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Издание: Абд ар-Рахман бин Насирас-Сади «Толкование священного Корана. Облегчение от Великодушного и Милостевого», смысловой перевод Корана на русский язык с комментариями Абд ар-Рахмана ас-Саади, в 3-х томах, том 1, перевод с арабского Э. Кулиев, М.: Умма, 2008, 1152 страницы (печатное издание № 1),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5302.</w:t>
            </w:r>
          </w:p>
        </w:tc>
        <w:tc>
          <w:tcPr>
            <w:tcW w:type="dxa" w:w="2880"/>
          </w:tcPr>
          <w:p>
            <w:r>
              <w:t>Издание: Сахих аль-Бухари (Краткое изложение) «Достоверные предания из жизни Пророка Мухаммада, да благословит его Аллах и да приветствует: Ясное изложение хадисов «Достоверного сборника», составил Имам Абу аль-Аббас Ахмад бин Абд аль-Латыф аз-Зубайди, перевод с арабского Абдулла Нирша, 5-е издание, исправленное, М.: Умма, 2007, 960 страниц (печатное издание № 4),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5303.</w:t>
            </w:r>
          </w:p>
        </w:tc>
        <w:tc>
          <w:tcPr>
            <w:tcW w:type="dxa" w:w="2880"/>
          </w:tcPr>
          <w:p>
            <w:r>
              <w:t>Издание: «Ибн Хаджар аль-Аскаляни «Булюгаль-Марам. Достижение цели в уяснении основ Шариата», перевод с арабского, предисловие и примечание Э.Кулиева, 2-е издание, исправленное, дополненное, М.: Издатель Эжаев, 2008, 336 страниц (печатное издание № 6),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и апелляционное определение судебной коллегии по административным делам Волгоградского областного суда от 12.01.2023);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